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11E7" w14:textId="77777777" w:rsidR="005A6C0E" w:rsidRDefault="005A6C0E" w:rsidP="005A6C0E">
      <w:pPr>
        <w:spacing w:line="276" w:lineRule="auto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noProof/>
          <w:lang w:eastAsia="it-IT"/>
        </w:rPr>
        <w:drawing>
          <wp:inline distT="0" distB="0" distL="0" distR="0" wp14:anchorId="0E39C1EC" wp14:editId="58D13C12">
            <wp:extent cx="6120130" cy="2127250"/>
            <wp:effectExtent l="0" t="0" r="13970" b="6350"/>
            <wp:docPr id="353844927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225691DC-10E1-3F51-7442-519EE8935C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372EC4B" w14:textId="055FC2B4" w:rsidR="005A6C0E" w:rsidRPr="005A6C0E" w:rsidRDefault="005A6C0E" w:rsidP="005A6C0E">
      <w:pPr>
        <w:spacing w:line="276" w:lineRule="auto"/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br/>
      </w:r>
      <w:r w:rsidRPr="005A6C0E">
        <w:rPr>
          <w:rFonts w:ascii="Calibri" w:eastAsia="Times New Roman" w:hAnsi="Calibri" w:cs="Calibri"/>
          <w:b/>
          <w:bCs/>
          <w:color w:val="000000"/>
          <w:kern w:val="0"/>
          <w:lang w:eastAsia="it-IT"/>
          <w14:ligatures w14:val="none"/>
        </w:rPr>
        <w:t>RITARDI NEI PRIMI 4 MESI DELL’ANNO</w:t>
      </w: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3080"/>
      </w:tblGrid>
      <w:tr w:rsidR="005A6C0E" w:rsidRPr="00647C02" w14:paraId="2FE6291B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0F4896A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048475A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9</w:t>
            </w:r>
          </w:p>
        </w:tc>
      </w:tr>
      <w:tr w:rsidR="005A6C0E" w:rsidRPr="00647C02" w14:paraId="54FAD907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C3B4D8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FD999D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</w:tr>
      <w:tr w:rsidR="005A6C0E" w:rsidRPr="00647C02" w14:paraId="41066AE9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664B5D7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A0B9D8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42</w:t>
            </w:r>
          </w:p>
        </w:tc>
      </w:tr>
      <w:tr w:rsidR="005A6C0E" w:rsidRPr="00647C02" w14:paraId="03460FA9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404583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B77666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22</w:t>
            </w:r>
          </w:p>
        </w:tc>
      </w:tr>
      <w:tr w:rsidR="005A6C0E" w:rsidRPr="00647C02" w14:paraId="19B6F706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1D36963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7ECE24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32</w:t>
            </w:r>
          </w:p>
        </w:tc>
      </w:tr>
      <w:tr w:rsidR="005A6C0E" w:rsidRPr="00647C02" w14:paraId="7CD83B48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B2F60A6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9B6E04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28</w:t>
            </w:r>
          </w:p>
        </w:tc>
      </w:tr>
      <w:tr w:rsidR="005A6C0E" w:rsidRPr="00647C02" w14:paraId="3C728591" w14:textId="77777777" w:rsidTr="00BA2D41">
        <w:trPr>
          <w:trHeight w:val="288"/>
        </w:trPr>
        <w:tc>
          <w:tcPr>
            <w:tcW w:w="186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674354" w14:textId="77777777" w:rsidR="005A6C0E" w:rsidRPr="00647C02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2023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A8E9EE5" w14:textId="77777777" w:rsidR="005A6C0E" w:rsidRPr="00647C02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647C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73</w:t>
            </w:r>
          </w:p>
        </w:tc>
      </w:tr>
    </w:tbl>
    <w:p w14:paraId="107AE55E" w14:textId="77777777" w:rsidR="005A6C0E" w:rsidRDefault="005A6C0E" w:rsidP="005A6C0E">
      <w:pPr>
        <w:spacing w:line="276" w:lineRule="auto"/>
      </w:pPr>
    </w:p>
    <w:p w14:paraId="55BE0AE2" w14:textId="5A7E43E0" w:rsidR="005A6C0E" w:rsidRPr="00085955" w:rsidRDefault="005A6C0E" w:rsidP="005A6C0E">
      <w:pPr>
        <w:spacing w:line="276" w:lineRule="auto"/>
      </w:pPr>
      <w:r>
        <w:rPr>
          <w:noProof/>
          <w:lang w:eastAsia="it-IT"/>
        </w:rPr>
        <w:drawing>
          <wp:inline distT="0" distB="0" distL="0" distR="0" wp14:anchorId="6DFA675C" wp14:editId="3A5C390C">
            <wp:extent cx="5914293" cy="2438400"/>
            <wp:effectExtent l="0" t="0" r="17145" b="12700"/>
            <wp:docPr id="255812165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717CFDAC-0B5E-B93C-7E35-4C605D819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/>
      </w:r>
    </w:p>
    <w:tbl>
      <w:tblPr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220"/>
        <w:gridCol w:w="1460"/>
        <w:gridCol w:w="1240"/>
        <w:gridCol w:w="1140"/>
      </w:tblGrid>
      <w:tr w:rsidR="005A6C0E" w:rsidRPr="00AD6B6C" w14:paraId="087DA8EF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61BB" w14:textId="78D60726" w:rsidR="005A6C0E" w:rsidRPr="005A6C0E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</w:pPr>
            <w:r w:rsidRPr="005A6C0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VOLI RITARDATARI</w:t>
            </w:r>
          </w:p>
          <w:p w14:paraId="011636C7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FR6366 Bergamo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Barcellona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1CE0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9A23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1112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22,50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001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3FB0BD18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81F5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DJ6401 Bergamo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Colonia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897D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796C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E533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23,18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9B84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3D6948F4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06A7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S66401 Bergamo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–</w:t>
            </w: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Colonia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1E2A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27DE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5E17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36,22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8E84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70BBB854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7ACE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FR4845 Bergamo - Dublino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F338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A900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3000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6962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5FDEB459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65A6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SRR6401 Bergamo - Colonia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8A51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0663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F050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36,79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F9B7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73D624E3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B67C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W63672 Bergamo - Iasi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B26C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D158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FD53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55,19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49A0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14F4FB99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748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FR3898 Bergamo - NOWY DWOR MAZOWIECKI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47DF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1374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E9A9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62,65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CBCB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03B1283C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CFB0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W63382 Bergamo - SOMEŞENI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41C4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EA32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72E2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66,23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FF2C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75737A21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32FB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FR3219 Bergamo - Manchester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8EF7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7406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B8EF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68,18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8FDA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  <w:tr w:rsidR="005A6C0E" w:rsidRPr="00AD6B6C" w14:paraId="01D4C431" w14:textId="77777777" w:rsidTr="00BA2D41">
        <w:trPr>
          <w:trHeight w:val="28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3F51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S66497 Bologna - Colonia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0608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F2133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in media ogni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4F28" w14:textId="77777777" w:rsidR="005A6C0E" w:rsidRPr="00AD6B6C" w:rsidRDefault="005A6C0E" w:rsidP="00BA2D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77,27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A320" w14:textId="77777777" w:rsidR="005A6C0E" w:rsidRPr="00AD6B6C" w:rsidRDefault="005A6C0E" w:rsidP="00BA2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AD6B6C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giorni</w:t>
            </w:r>
          </w:p>
        </w:tc>
      </w:tr>
    </w:tbl>
    <w:p w14:paraId="2B647CBD" w14:textId="77777777" w:rsidR="005A6C0E" w:rsidRDefault="005A6C0E" w:rsidP="005A6C0E">
      <w:pPr>
        <w:spacing w:line="276" w:lineRule="auto"/>
      </w:pPr>
      <w:r>
        <w:rPr>
          <w:noProof/>
          <w:lang w:eastAsia="it-IT"/>
        </w:rPr>
        <w:lastRenderedPageBreak/>
        <w:drawing>
          <wp:inline distT="0" distB="0" distL="0" distR="0" wp14:anchorId="7F054850" wp14:editId="08B425CB">
            <wp:extent cx="6120130" cy="3024505"/>
            <wp:effectExtent l="0" t="0" r="13970" b="4445"/>
            <wp:docPr id="861136142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B9929707-E9B4-EF06-C2F1-B77B097EF50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912173B" w14:textId="77777777" w:rsidR="005A6C0E" w:rsidRDefault="005A6C0E" w:rsidP="005A6C0E">
      <w:pPr>
        <w:spacing w:line="276" w:lineRule="auto"/>
      </w:pPr>
    </w:p>
    <w:p w14:paraId="56121197" w14:textId="77777777" w:rsidR="005A6C0E" w:rsidRDefault="005A6C0E" w:rsidP="005A6C0E">
      <w:pPr>
        <w:spacing w:line="276" w:lineRule="auto"/>
      </w:pPr>
      <w:r>
        <w:rPr>
          <w:noProof/>
          <w:lang w:eastAsia="it-IT"/>
        </w:rPr>
        <w:drawing>
          <wp:inline distT="0" distB="0" distL="0" distR="0" wp14:anchorId="021A92A0" wp14:editId="5077A83D">
            <wp:extent cx="6120130" cy="2313940"/>
            <wp:effectExtent l="0" t="0" r="13970" b="10160"/>
            <wp:docPr id="1145647049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3B3101FD-8E85-411F-A8A0-1C2E4A5BB5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91AA794" w14:textId="77777777" w:rsidR="00FA6228" w:rsidRDefault="00FA6228"/>
    <w:sectPr w:rsidR="00FA6228" w:rsidSect="005A6C0E">
      <w:pgSz w:w="11906" w:h="16838"/>
      <w:pgMar w:top="1417" w:right="1134" w:bottom="844" w:left="1134" w:header="709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E"/>
    <w:rsid w:val="00007C7C"/>
    <w:rsid w:val="00137EFC"/>
    <w:rsid w:val="005A6C0E"/>
    <w:rsid w:val="005B4B47"/>
    <w:rsid w:val="007F56B1"/>
    <w:rsid w:val="00F61F3C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04D216"/>
  <w15:chartTrackingRefBased/>
  <w15:docId w15:val="{465519ED-DA86-A44D-8591-A80A9B77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C0E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\Desktop\Ritardi%20Ori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\Desktop\Ritardi%20Ori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\Desktop\Ritardi%20Ori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cola\Desktop\Ritardi%20Orio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[Ritardi Orio.xlsx]Numero evenienze!Tabella pivot2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Numero evenienze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'Numero evenienze'!$B$5</c:f>
              <c:strCache>
                <c:ptCount val="1"/>
                <c:pt idx="0">
                  <c:v>Totale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'Numero evenienze'!$A$6:$A$80</c:f>
              <c:multiLvlStrCache>
                <c:ptCount val="67"/>
                <c:lvl>
                  <c:pt idx="0">
                    <c:v>gen</c:v>
                  </c:pt>
                  <c:pt idx="1">
                    <c:v>mar</c:v>
                  </c:pt>
                  <c:pt idx="2">
                    <c:v>apr</c:v>
                  </c:pt>
                  <c:pt idx="3">
                    <c:v>mag</c:v>
                  </c:pt>
                  <c:pt idx="4">
                    <c:v>giu</c:v>
                  </c:pt>
                  <c:pt idx="5">
                    <c:v>lug</c:v>
                  </c:pt>
                  <c:pt idx="6">
                    <c:v>ago</c:v>
                  </c:pt>
                  <c:pt idx="7">
                    <c:v>set</c:v>
                  </c:pt>
                  <c:pt idx="8">
                    <c:v>ott</c:v>
                  </c:pt>
                  <c:pt idx="9">
                    <c:v>nov</c:v>
                  </c:pt>
                  <c:pt idx="10">
                    <c:v>dic</c:v>
                  </c:pt>
                  <c:pt idx="11">
                    <c:v>gen</c:v>
                  </c:pt>
                  <c:pt idx="12">
                    <c:v>feb</c:v>
                  </c:pt>
                  <c:pt idx="13">
                    <c:v>mar</c:v>
                  </c:pt>
                  <c:pt idx="14">
                    <c:v>apr</c:v>
                  </c:pt>
                  <c:pt idx="15">
                    <c:v>mag</c:v>
                  </c:pt>
                  <c:pt idx="16">
                    <c:v>giu</c:v>
                  </c:pt>
                  <c:pt idx="17">
                    <c:v>lug</c:v>
                  </c:pt>
                  <c:pt idx="18">
                    <c:v>ago</c:v>
                  </c:pt>
                  <c:pt idx="19">
                    <c:v>set</c:v>
                  </c:pt>
                  <c:pt idx="20">
                    <c:v>ott</c:v>
                  </c:pt>
                  <c:pt idx="21">
                    <c:v>nov</c:v>
                  </c:pt>
                  <c:pt idx="22">
                    <c:v>dic</c:v>
                  </c:pt>
                  <c:pt idx="23">
                    <c:v>gen</c:v>
                  </c:pt>
                  <c:pt idx="24">
                    <c:v>feb</c:v>
                  </c:pt>
                  <c:pt idx="25">
                    <c:v>apr</c:v>
                  </c:pt>
                  <c:pt idx="26">
                    <c:v>mag</c:v>
                  </c:pt>
                  <c:pt idx="27">
                    <c:v>giu</c:v>
                  </c:pt>
                  <c:pt idx="28">
                    <c:v>lug</c:v>
                  </c:pt>
                  <c:pt idx="29">
                    <c:v>ago</c:v>
                  </c:pt>
                  <c:pt idx="30">
                    <c:v>set</c:v>
                  </c:pt>
                  <c:pt idx="31">
                    <c:v>ott</c:v>
                  </c:pt>
                  <c:pt idx="32">
                    <c:v>nov</c:v>
                  </c:pt>
                  <c:pt idx="33">
                    <c:v>dic</c:v>
                  </c:pt>
                  <c:pt idx="34">
                    <c:v>gen</c:v>
                  </c:pt>
                  <c:pt idx="35">
                    <c:v>feb</c:v>
                  </c:pt>
                  <c:pt idx="36">
                    <c:v>mar</c:v>
                  </c:pt>
                  <c:pt idx="37">
                    <c:v>lug</c:v>
                  </c:pt>
                  <c:pt idx="38">
                    <c:v>ago</c:v>
                  </c:pt>
                  <c:pt idx="39">
                    <c:v>set</c:v>
                  </c:pt>
                  <c:pt idx="40">
                    <c:v>gen</c:v>
                  </c:pt>
                  <c:pt idx="41">
                    <c:v>feb</c:v>
                  </c:pt>
                  <c:pt idx="42">
                    <c:v>mar</c:v>
                  </c:pt>
                  <c:pt idx="43">
                    <c:v>apr</c:v>
                  </c:pt>
                  <c:pt idx="44">
                    <c:v>mag</c:v>
                  </c:pt>
                  <c:pt idx="45">
                    <c:v>giu</c:v>
                  </c:pt>
                  <c:pt idx="46">
                    <c:v>lug</c:v>
                  </c:pt>
                  <c:pt idx="47">
                    <c:v>ago</c:v>
                  </c:pt>
                  <c:pt idx="48">
                    <c:v>set</c:v>
                  </c:pt>
                  <c:pt idx="49">
                    <c:v>ott</c:v>
                  </c:pt>
                  <c:pt idx="50">
                    <c:v>nov</c:v>
                  </c:pt>
                  <c:pt idx="51">
                    <c:v>dic</c:v>
                  </c:pt>
                  <c:pt idx="52">
                    <c:v>gen</c:v>
                  </c:pt>
                  <c:pt idx="53">
                    <c:v>feb</c:v>
                  </c:pt>
                  <c:pt idx="54">
                    <c:v>mar</c:v>
                  </c:pt>
                  <c:pt idx="55">
                    <c:v>apr</c:v>
                  </c:pt>
                  <c:pt idx="56">
                    <c:v>mag</c:v>
                  </c:pt>
                  <c:pt idx="57">
                    <c:v>giu</c:v>
                  </c:pt>
                  <c:pt idx="58">
                    <c:v>lug</c:v>
                  </c:pt>
                  <c:pt idx="59">
                    <c:v>ago</c:v>
                  </c:pt>
                  <c:pt idx="60">
                    <c:v>set</c:v>
                  </c:pt>
                  <c:pt idx="61">
                    <c:v>ott</c:v>
                  </c:pt>
                  <c:pt idx="62">
                    <c:v>nov</c:v>
                  </c:pt>
                  <c:pt idx="63">
                    <c:v>dic</c:v>
                  </c:pt>
                  <c:pt idx="64">
                    <c:v>gen</c:v>
                  </c:pt>
                  <c:pt idx="65">
                    <c:v>feb</c:v>
                  </c:pt>
                  <c:pt idx="66">
                    <c:v>mar</c:v>
                  </c:pt>
                </c:lvl>
                <c:lvl>
                  <c:pt idx="0">
                    <c:v>2017</c:v>
                  </c:pt>
                  <c:pt idx="11">
                    <c:v>2018</c:v>
                  </c:pt>
                  <c:pt idx="23">
                    <c:v>2019</c:v>
                  </c:pt>
                  <c:pt idx="34">
                    <c:v>2020</c:v>
                  </c:pt>
                  <c:pt idx="40">
                    <c:v>2021</c:v>
                  </c:pt>
                  <c:pt idx="52">
                    <c:v>2022</c:v>
                  </c:pt>
                  <c:pt idx="64">
                    <c:v>2023</c:v>
                  </c:pt>
                </c:lvl>
              </c:multiLvlStrCache>
            </c:multiLvlStrRef>
          </c:cat>
          <c:val>
            <c:numRef>
              <c:f>'Numero evenienze'!$B$6:$B$80</c:f>
              <c:numCache>
                <c:formatCode>General</c:formatCode>
                <c:ptCount val="67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11</c:v>
                </c:pt>
                <c:pt idx="4">
                  <c:v>17</c:v>
                </c:pt>
                <c:pt idx="5">
                  <c:v>15</c:v>
                </c:pt>
                <c:pt idx="6">
                  <c:v>20</c:v>
                </c:pt>
                <c:pt idx="7">
                  <c:v>22</c:v>
                </c:pt>
                <c:pt idx="8">
                  <c:v>15</c:v>
                </c:pt>
                <c:pt idx="9">
                  <c:v>10</c:v>
                </c:pt>
                <c:pt idx="10">
                  <c:v>20</c:v>
                </c:pt>
                <c:pt idx="11">
                  <c:v>6</c:v>
                </c:pt>
                <c:pt idx="12">
                  <c:v>7</c:v>
                </c:pt>
                <c:pt idx="13">
                  <c:v>6</c:v>
                </c:pt>
                <c:pt idx="14">
                  <c:v>18</c:v>
                </c:pt>
                <c:pt idx="15">
                  <c:v>38</c:v>
                </c:pt>
                <c:pt idx="16">
                  <c:v>49</c:v>
                </c:pt>
                <c:pt idx="17">
                  <c:v>49</c:v>
                </c:pt>
                <c:pt idx="18">
                  <c:v>64</c:v>
                </c:pt>
                <c:pt idx="19">
                  <c:v>29</c:v>
                </c:pt>
                <c:pt idx="20">
                  <c:v>21</c:v>
                </c:pt>
                <c:pt idx="21">
                  <c:v>21</c:v>
                </c:pt>
                <c:pt idx="22">
                  <c:v>15</c:v>
                </c:pt>
                <c:pt idx="23">
                  <c:v>9</c:v>
                </c:pt>
                <c:pt idx="24">
                  <c:v>5</c:v>
                </c:pt>
                <c:pt idx="25">
                  <c:v>28</c:v>
                </c:pt>
                <c:pt idx="26">
                  <c:v>26</c:v>
                </c:pt>
                <c:pt idx="27">
                  <c:v>59</c:v>
                </c:pt>
                <c:pt idx="28">
                  <c:v>66</c:v>
                </c:pt>
                <c:pt idx="29">
                  <c:v>45</c:v>
                </c:pt>
                <c:pt idx="30">
                  <c:v>31</c:v>
                </c:pt>
                <c:pt idx="31">
                  <c:v>29</c:v>
                </c:pt>
                <c:pt idx="32">
                  <c:v>9</c:v>
                </c:pt>
                <c:pt idx="33">
                  <c:v>28</c:v>
                </c:pt>
                <c:pt idx="34">
                  <c:v>7</c:v>
                </c:pt>
                <c:pt idx="35">
                  <c:v>10</c:v>
                </c:pt>
                <c:pt idx="36">
                  <c:v>5</c:v>
                </c:pt>
                <c:pt idx="37">
                  <c:v>16</c:v>
                </c:pt>
                <c:pt idx="38">
                  <c:v>5</c:v>
                </c:pt>
                <c:pt idx="39">
                  <c:v>10</c:v>
                </c:pt>
                <c:pt idx="40">
                  <c:v>7</c:v>
                </c:pt>
                <c:pt idx="41">
                  <c:v>3</c:v>
                </c:pt>
                <c:pt idx="42">
                  <c:v>5</c:v>
                </c:pt>
                <c:pt idx="43">
                  <c:v>17</c:v>
                </c:pt>
                <c:pt idx="44">
                  <c:v>33</c:v>
                </c:pt>
                <c:pt idx="45">
                  <c:v>41</c:v>
                </c:pt>
                <c:pt idx="46">
                  <c:v>30</c:v>
                </c:pt>
                <c:pt idx="47">
                  <c:v>40</c:v>
                </c:pt>
                <c:pt idx="48">
                  <c:v>49</c:v>
                </c:pt>
                <c:pt idx="49">
                  <c:v>41</c:v>
                </c:pt>
                <c:pt idx="50">
                  <c:v>23</c:v>
                </c:pt>
                <c:pt idx="51">
                  <c:v>11</c:v>
                </c:pt>
                <c:pt idx="52">
                  <c:v>6</c:v>
                </c:pt>
                <c:pt idx="53">
                  <c:v>1</c:v>
                </c:pt>
                <c:pt idx="54">
                  <c:v>5</c:v>
                </c:pt>
                <c:pt idx="55">
                  <c:v>16</c:v>
                </c:pt>
                <c:pt idx="56">
                  <c:v>31</c:v>
                </c:pt>
                <c:pt idx="57">
                  <c:v>40</c:v>
                </c:pt>
                <c:pt idx="58">
                  <c:v>19</c:v>
                </c:pt>
                <c:pt idx="59">
                  <c:v>33</c:v>
                </c:pt>
                <c:pt idx="60">
                  <c:v>36</c:v>
                </c:pt>
                <c:pt idx="61">
                  <c:v>29</c:v>
                </c:pt>
                <c:pt idx="62">
                  <c:v>12</c:v>
                </c:pt>
                <c:pt idx="63">
                  <c:v>17</c:v>
                </c:pt>
                <c:pt idx="64">
                  <c:v>14</c:v>
                </c:pt>
                <c:pt idx="65">
                  <c:v>11</c:v>
                </c:pt>
                <c:pt idx="6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6-1440-8409-D153CF71A2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8295536"/>
        <c:axId val="1098289296"/>
      </c:barChart>
      <c:catAx>
        <c:axId val="109829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8289296"/>
        <c:crosses val="autoZero"/>
        <c:auto val="1"/>
        <c:lblAlgn val="ctr"/>
        <c:lblOffset val="100"/>
        <c:noMultiLvlLbl val="0"/>
      </c:catAx>
      <c:valAx>
        <c:axId val="1098289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829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[Ritardi Orio.xlsx]Trend!Tabella pivot2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Trend relativo</a:t>
            </a:r>
            <a:r>
              <a:rPr lang="it-IT" baseline="0"/>
              <a:t> ai primi 4 mesi dell'anno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Trend!$B$3</c:f>
              <c:strCache>
                <c:ptCount val="1"/>
                <c:pt idx="0">
                  <c:v>Totale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Trend!$A$4:$A$36</c:f>
              <c:multiLvlStrCache>
                <c:ptCount val="25"/>
                <c:lvl>
                  <c:pt idx="0">
                    <c:v>gen</c:v>
                  </c:pt>
                  <c:pt idx="1">
                    <c:v>mar</c:v>
                  </c:pt>
                  <c:pt idx="2">
                    <c:v>apr</c:v>
                  </c:pt>
                  <c:pt idx="3">
                    <c:v>gen</c:v>
                  </c:pt>
                  <c:pt idx="4">
                    <c:v>feb</c:v>
                  </c:pt>
                  <c:pt idx="5">
                    <c:v>mar</c:v>
                  </c:pt>
                  <c:pt idx="6">
                    <c:v>apr</c:v>
                  </c:pt>
                  <c:pt idx="7">
                    <c:v>gen</c:v>
                  </c:pt>
                  <c:pt idx="8">
                    <c:v>feb</c:v>
                  </c:pt>
                  <c:pt idx="9">
                    <c:v>apr</c:v>
                  </c:pt>
                  <c:pt idx="10">
                    <c:v>gen</c:v>
                  </c:pt>
                  <c:pt idx="11">
                    <c:v>feb</c:v>
                  </c:pt>
                  <c:pt idx="12">
                    <c:v>mar</c:v>
                  </c:pt>
                  <c:pt idx="13">
                    <c:v>gen</c:v>
                  </c:pt>
                  <c:pt idx="14">
                    <c:v>feb</c:v>
                  </c:pt>
                  <c:pt idx="15">
                    <c:v>mar</c:v>
                  </c:pt>
                  <c:pt idx="16">
                    <c:v>apr</c:v>
                  </c:pt>
                  <c:pt idx="17">
                    <c:v>gen</c:v>
                  </c:pt>
                  <c:pt idx="18">
                    <c:v>feb</c:v>
                  </c:pt>
                  <c:pt idx="19">
                    <c:v>mar</c:v>
                  </c:pt>
                  <c:pt idx="20">
                    <c:v>apr</c:v>
                  </c:pt>
                  <c:pt idx="21">
                    <c:v>gen</c:v>
                  </c:pt>
                  <c:pt idx="22">
                    <c:v>feb</c:v>
                  </c:pt>
                  <c:pt idx="23">
                    <c:v>mar</c:v>
                  </c:pt>
                  <c:pt idx="24">
                    <c:v>apr</c:v>
                  </c:pt>
                </c:lvl>
                <c:lvl>
                  <c:pt idx="0">
                    <c:v>2017</c:v>
                  </c:pt>
                  <c:pt idx="3">
                    <c:v>2018</c:v>
                  </c:pt>
                  <c:pt idx="7">
                    <c:v>2019</c:v>
                  </c:pt>
                  <c:pt idx="10">
                    <c:v>2020</c:v>
                  </c:pt>
                  <c:pt idx="13">
                    <c:v>2021</c:v>
                  </c:pt>
                  <c:pt idx="17">
                    <c:v>2022</c:v>
                  </c:pt>
                  <c:pt idx="21">
                    <c:v>2023</c:v>
                  </c:pt>
                </c:lvl>
              </c:multiLvlStrCache>
            </c:multiLvlStrRef>
          </c:cat>
          <c:val>
            <c:numRef>
              <c:f>Trend!$B$4:$B$36</c:f>
              <c:numCache>
                <c:formatCode>General</c:formatCode>
                <c:ptCount val="2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6</c:v>
                </c:pt>
                <c:pt idx="4">
                  <c:v>7</c:v>
                </c:pt>
                <c:pt idx="5">
                  <c:v>6</c:v>
                </c:pt>
                <c:pt idx="6">
                  <c:v>18</c:v>
                </c:pt>
                <c:pt idx="7">
                  <c:v>9</c:v>
                </c:pt>
                <c:pt idx="8">
                  <c:v>5</c:v>
                </c:pt>
                <c:pt idx="9">
                  <c:v>28</c:v>
                </c:pt>
                <c:pt idx="10">
                  <c:v>7</c:v>
                </c:pt>
                <c:pt idx="11">
                  <c:v>10</c:v>
                </c:pt>
                <c:pt idx="12">
                  <c:v>5</c:v>
                </c:pt>
                <c:pt idx="13">
                  <c:v>7</c:v>
                </c:pt>
                <c:pt idx="14">
                  <c:v>3</c:v>
                </c:pt>
                <c:pt idx="15">
                  <c:v>5</c:v>
                </c:pt>
                <c:pt idx="16">
                  <c:v>17</c:v>
                </c:pt>
                <c:pt idx="17">
                  <c:v>6</c:v>
                </c:pt>
                <c:pt idx="18">
                  <c:v>1</c:v>
                </c:pt>
                <c:pt idx="19">
                  <c:v>5</c:v>
                </c:pt>
                <c:pt idx="20">
                  <c:v>16</c:v>
                </c:pt>
                <c:pt idx="21">
                  <c:v>14</c:v>
                </c:pt>
                <c:pt idx="22">
                  <c:v>11</c:v>
                </c:pt>
                <c:pt idx="23">
                  <c:v>21</c:v>
                </c:pt>
                <c:pt idx="24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C7-804F-A026-8AA1D3030C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077744"/>
        <c:axId val="333208016"/>
      </c:barChart>
      <c:catAx>
        <c:axId val="25607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3208016"/>
        <c:crosses val="autoZero"/>
        <c:auto val="1"/>
        <c:lblAlgn val="ctr"/>
        <c:lblOffset val="100"/>
        <c:noMultiLvlLbl val="0"/>
      </c:catAx>
      <c:valAx>
        <c:axId val="33320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5607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[Ritardi Orio.xlsx]Voli ritardatari per anno!Tabella pivot4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Voli</a:t>
            </a:r>
            <a:r>
              <a:rPr lang="it-IT" baseline="0"/>
              <a:t> ritardatari per anno</a:t>
            </a:r>
            <a:endParaRPr lang="it-IT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'Voli ritardatari per anno'!$B$5</c:f>
              <c:strCache>
                <c:ptCount val="1"/>
                <c:pt idx="0">
                  <c:v>Totale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multiLvlStrRef>
              <c:f>'Voli ritardatari per anno'!$A$6:$A$70</c:f>
              <c:multiLvlStrCache>
                <c:ptCount val="57"/>
                <c:lvl>
                  <c:pt idx="0">
                    <c:v>DJ6401</c:v>
                  </c:pt>
                  <c:pt idx="1">
                    <c:v>DJ6401</c:v>
                  </c:pt>
                  <c:pt idx="2">
                    <c:v>FR6366</c:v>
                  </c:pt>
                  <c:pt idx="3">
                    <c:v>FR3898</c:v>
                  </c:pt>
                  <c:pt idx="4">
                    <c:v>W63870</c:v>
                  </c:pt>
                  <c:pt idx="5">
                    <c:v>FR3219</c:v>
                  </c:pt>
                  <c:pt idx="6">
                    <c:v>FR6876</c:v>
                  </c:pt>
                  <c:pt idx="7">
                    <c:v>FR5292</c:v>
                  </c:pt>
                  <c:pt idx="8">
                    <c:v>W61432</c:v>
                  </c:pt>
                  <c:pt idx="9">
                    <c:v>FR5831</c:v>
                  </c:pt>
                  <c:pt idx="10">
                    <c:v>DJ6401</c:v>
                  </c:pt>
                  <c:pt idx="11">
                    <c:v>FR3898</c:v>
                  </c:pt>
                  <c:pt idx="12">
                    <c:v>FR6366</c:v>
                  </c:pt>
                  <c:pt idx="13">
                    <c:v>FR3219</c:v>
                  </c:pt>
                  <c:pt idx="14">
                    <c:v>W63870</c:v>
                  </c:pt>
                  <c:pt idx="15">
                    <c:v>SRR6401</c:v>
                  </c:pt>
                  <c:pt idx="16">
                    <c:v>W63672</c:v>
                  </c:pt>
                  <c:pt idx="17">
                    <c:v>FR6876</c:v>
                  </c:pt>
                  <c:pt idx="18">
                    <c:v>FR5292</c:v>
                  </c:pt>
                  <c:pt idx="19">
                    <c:v>FR8519</c:v>
                  </c:pt>
                  <c:pt idx="20">
                    <c:v>FR5831</c:v>
                  </c:pt>
                  <c:pt idx="21">
                    <c:v>W61432</c:v>
                  </c:pt>
                  <c:pt idx="22">
                    <c:v>DJ6401</c:v>
                  </c:pt>
                  <c:pt idx="23">
                    <c:v>FR6366</c:v>
                  </c:pt>
                  <c:pt idx="24">
                    <c:v>S66401</c:v>
                  </c:pt>
                  <c:pt idx="25">
                    <c:v>W63382</c:v>
                  </c:pt>
                  <c:pt idx="26">
                    <c:v>FR4845</c:v>
                  </c:pt>
                  <c:pt idx="27">
                    <c:v>W63672</c:v>
                  </c:pt>
                  <c:pt idx="28">
                    <c:v>FR3219</c:v>
                  </c:pt>
                  <c:pt idx="29">
                    <c:v>FR2189</c:v>
                  </c:pt>
                  <c:pt idx="30">
                    <c:v>S66497</c:v>
                  </c:pt>
                  <c:pt idx="31">
                    <c:v>SRR6401</c:v>
                  </c:pt>
                  <c:pt idx="32">
                    <c:v>W63752</c:v>
                  </c:pt>
                  <c:pt idx="33">
                    <c:v>QY133</c:v>
                  </c:pt>
                  <c:pt idx="34">
                    <c:v>FR4015</c:v>
                  </c:pt>
                  <c:pt idx="35">
                    <c:v>FR8412</c:v>
                  </c:pt>
                  <c:pt idx="36">
                    <c:v>FR4886</c:v>
                  </c:pt>
                  <c:pt idx="37">
                    <c:v>FR4845</c:v>
                  </c:pt>
                  <c:pt idx="38">
                    <c:v>FR6366</c:v>
                  </c:pt>
                  <c:pt idx="39">
                    <c:v>S66401</c:v>
                  </c:pt>
                  <c:pt idx="40">
                    <c:v>SRR6401</c:v>
                  </c:pt>
                  <c:pt idx="41">
                    <c:v>FR5984</c:v>
                  </c:pt>
                  <c:pt idx="42">
                    <c:v>RYR6366</c:v>
                  </c:pt>
                  <c:pt idx="43">
                    <c:v>BCS131</c:v>
                  </c:pt>
                  <c:pt idx="44">
                    <c:v>BCS133</c:v>
                  </c:pt>
                  <c:pt idx="45">
                    <c:v>S66497</c:v>
                  </c:pt>
                  <c:pt idx="46">
                    <c:v>QY133</c:v>
                  </c:pt>
                  <c:pt idx="47">
                    <c:v>SRR6497</c:v>
                  </c:pt>
                  <c:pt idx="48">
                    <c:v>W63752</c:v>
                  </c:pt>
                  <c:pt idx="49">
                    <c:v>FR4733</c:v>
                  </c:pt>
                  <c:pt idx="50">
                    <c:v>FR4886</c:v>
                  </c:pt>
                  <c:pt idx="51">
                    <c:v>W63136</c:v>
                  </c:pt>
                  <c:pt idx="52">
                    <c:v>W63672</c:v>
                  </c:pt>
                  <c:pt idx="53">
                    <c:v>FR6366</c:v>
                  </c:pt>
                  <c:pt idx="54">
                    <c:v>SRR6401</c:v>
                  </c:pt>
                  <c:pt idx="55">
                    <c:v>S66401</c:v>
                  </c:pt>
                  <c:pt idx="56">
                    <c:v>QY131</c:v>
                  </c:pt>
                </c:lvl>
                <c:lvl>
                  <c:pt idx="0">
                    <c:v>2023</c:v>
                  </c:pt>
                  <c:pt idx="1">
                    <c:v>2022</c:v>
                  </c:pt>
                  <c:pt idx="10">
                    <c:v>2021</c:v>
                  </c:pt>
                  <c:pt idx="22">
                    <c:v>2020</c:v>
                  </c:pt>
                  <c:pt idx="23">
                    <c:v>2019</c:v>
                  </c:pt>
                  <c:pt idx="37">
                    <c:v>2018</c:v>
                  </c:pt>
                  <c:pt idx="53">
                    <c:v>2017</c:v>
                  </c:pt>
                </c:lvl>
              </c:multiLvlStrCache>
            </c:multiLvlStrRef>
          </c:cat>
          <c:val>
            <c:numRef>
              <c:f>'Voli ritardatari per anno'!$B$6:$B$70</c:f>
              <c:numCache>
                <c:formatCode>General</c:formatCode>
                <c:ptCount val="57"/>
                <c:pt idx="0">
                  <c:v>22</c:v>
                </c:pt>
                <c:pt idx="1">
                  <c:v>27</c:v>
                </c:pt>
                <c:pt idx="2">
                  <c:v>13</c:v>
                </c:pt>
                <c:pt idx="3">
                  <c:v>12</c:v>
                </c:pt>
                <c:pt idx="4">
                  <c:v>10</c:v>
                </c:pt>
                <c:pt idx="5">
                  <c:v>8</c:v>
                </c:pt>
                <c:pt idx="6">
                  <c:v>7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41</c:v>
                </c:pt>
                <c:pt idx="11">
                  <c:v>17</c:v>
                </c:pt>
                <c:pt idx="12">
                  <c:v>15</c:v>
                </c:pt>
                <c:pt idx="13">
                  <c:v>9</c:v>
                </c:pt>
                <c:pt idx="14">
                  <c:v>9</c:v>
                </c:pt>
                <c:pt idx="15">
                  <c:v>8</c:v>
                </c:pt>
                <c:pt idx="16">
                  <c:v>8</c:v>
                </c:pt>
                <c:pt idx="17">
                  <c:v>8</c:v>
                </c:pt>
                <c:pt idx="18">
                  <c:v>7</c:v>
                </c:pt>
                <c:pt idx="19">
                  <c:v>6</c:v>
                </c:pt>
                <c:pt idx="20">
                  <c:v>6</c:v>
                </c:pt>
                <c:pt idx="21">
                  <c:v>6</c:v>
                </c:pt>
                <c:pt idx="22">
                  <c:v>6</c:v>
                </c:pt>
                <c:pt idx="23">
                  <c:v>31</c:v>
                </c:pt>
                <c:pt idx="24">
                  <c:v>29</c:v>
                </c:pt>
                <c:pt idx="25">
                  <c:v>24</c:v>
                </c:pt>
                <c:pt idx="26">
                  <c:v>18</c:v>
                </c:pt>
                <c:pt idx="27">
                  <c:v>17</c:v>
                </c:pt>
                <c:pt idx="28">
                  <c:v>14</c:v>
                </c:pt>
                <c:pt idx="29">
                  <c:v>14</c:v>
                </c:pt>
                <c:pt idx="30">
                  <c:v>14</c:v>
                </c:pt>
                <c:pt idx="31">
                  <c:v>13</c:v>
                </c:pt>
                <c:pt idx="32">
                  <c:v>9</c:v>
                </c:pt>
                <c:pt idx="33">
                  <c:v>8</c:v>
                </c:pt>
                <c:pt idx="34">
                  <c:v>6</c:v>
                </c:pt>
                <c:pt idx="35">
                  <c:v>6</c:v>
                </c:pt>
                <c:pt idx="36">
                  <c:v>6</c:v>
                </c:pt>
                <c:pt idx="37">
                  <c:v>30</c:v>
                </c:pt>
                <c:pt idx="38">
                  <c:v>26</c:v>
                </c:pt>
                <c:pt idx="39">
                  <c:v>20</c:v>
                </c:pt>
                <c:pt idx="40">
                  <c:v>19</c:v>
                </c:pt>
                <c:pt idx="41">
                  <c:v>10</c:v>
                </c:pt>
                <c:pt idx="42">
                  <c:v>10</c:v>
                </c:pt>
                <c:pt idx="43">
                  <c:v>9</c:v>
                </c:pt>
                <c:pt idx="44">
                  <c:v>9</c:v>
                </c:pt>
                <c:pt idx="45">
                  <c:v>9</c:v>
                </c:pt>
                <c:pt idx="46">
                  <c:v>9</c:v>
                </c:pt>
                <c:pt idx="47">
                  <c:v>9</c:v>
                </c:pt>
                <c:pt idx="48">
                  <c:v>7</c:v>
                </c:pt>
                <c:pt idx="49">
                  <c:v>6</c:v>
                </c:pt>
                <c:pt idx="50">
                  <c:v>6</c:v>
                </c:pt>
                <c:pt idx="51">
                  <c:v>6</c:v>
                </c:pt>
                <c:pt idx="52">
                  <c:v>6</c:v>
                </c:pt>
                <c:pt idx="53">
                  <c:v>15</c:v>
                </c:pt>
                <c:pt idx="54">
                  <c:v>14</c:v>
                </c:pt>
                <c:pt idx="55">
                  <c:v>14</c:v>
                </c:pt>
                <c:pt idx="56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C-0B4A-A24E-BC58BBAEF7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98299856"/>
        <c:axId val="1098291216"/>
      </c:barChart>
      <c:catAx>
        <c:axId val="109829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8291216"/>
        <c:crosses val="autoZero"/>
        <c:auto val="1"/>
        <c:lblAlgn val="ctr"/>
        <c:lblOffset val="100"/>
        <c:noMultiLvlLbl val="0"/>
      </c:catAx>
      <c:valAx>
        <c:axId val="1098291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09829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[Ritardi Orio.xlsx]Mesi più sfortunati!Tabella pivot2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2017 - 2023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ivotFmts>
      <c:pivotFmt>
        <c:idx val="0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28575" cap="rnd">
            <a:solidFill>
              <a:schemeClr val="accent1"/>
            </a:solidFill>
            <a:round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'Mesi più sfortunati'!$B$6</c:f>
              <c:strCache>
                <c:ptCount val="1"/>
                <c:pt idx="0">
                  <c:v>Totale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'Mesi più sfortunati'!$A$7:$A$19</c:f>
              <c:strCache>
                <c:ptCount val="12"/>
                <c:pt idx="0">
                  <c:v>gen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mag</c:v>
                </c:pt>
                <c:pt idx="5">
                  <c:v>giu</c:v>
                </c:pt>
                <c:pt idx="6">
                  <c:v>lug</c:v>
                </c:pt>
                <c:pt idx="7">
                  <c:v>ago</c:v>
                </c:pt>
                <c:pt idx="8">
                  <c:v>set</c:v>
                </c:pt>
                <c:pt idx="9">
                  <c:v>ott</c:v>
                </c:pt>
                <c:pt idx="10">
                  <c:v>nov</c:v>
                </c:pt>
                <c:pt idx="11">
                  <c:v>dic</c:v>
                </c:pt>
              </c:strCache>
            </c:strRef>
          </c:cat>
          <c:val>
            <c:numRef>
              <c:f>'Mesi più sfortunati'!$B$7:$B$19</c:f>
              <c:numCache>
                <c:formatCode>General</c:formatCode>
                <c:ptCount val="12"/>
                <c:pt idx="0">
                  <c:v>52</c:v>
                </c:pt>
                <c:pt idx="1">
                  <c:v>37</c:v>
                </c:pt>
                <c:pt idx="2">
                  <c:v>46</c:v>
                </c:pt>
                <c:pt idx="3">
                  <c:v>108</c:v>
                </c:pt>
                <c:pt idx="4">
                  <c:v>150</c:v>
                </c:pt>
                <c:pt idx="5">
                  <c:v>206</c:v>
                </c:pt>
                <c:pt idx="6">
                  <c:v>195</c:v>
                </c:pt>
                <c:pt idx="7">
                  <c:v>207</c:v>
                </c:pt>
                <c:pt idx="8">
                  <c:v>177</c:v>
                </c:pt>
                <c:pt idx="9">
                  <c:v>135</c:v>
                </c:pt>
                <c:pt idx="10">
                  <c:v>75</c:v>
                </c:pt>
                <c:pt idx="11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F2-AB4F-8A7C-962943C50F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8435231"/>
        <c:axId val="1548439551"/>
      </c:barChart>
      <c:catAx>
        <c:axId val="15484352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48439551"/>
        <c:crosses val="autoZero"/>
        <c:auto val="1"/>
        <c:lblAlgn val="ctr"/>
        <c:lblOffset val="100"/>
        <c:noMultiLvlLbl val="0"/>
      </c:catAx>
      <c:valAx>
        <c:axId val="15484395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548435231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Vigani</dc:creator>
  <cp:keywords/>
  <dc:description/>
  <cp:lastModifiedBy>Roberto Vigani</cp:lastModifiedBy>
  <cp:revision>1</cp:revision>
  <dcterms:created xsi:type="dcterms:W3CDTF">2023-05-30T20:12:00Z</dcterms:created>
  <dcterms:modified xsi:type="dcterms:W3CDTF">2023-05-30T20:15:00Z</dcterms:modified>
</cp:coreProperties>
</file>